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17DB" w:rsidRDefault="005417DB" w:rsidP="005417DB">
      <w:pPr>
        <w:pStyle w:val="Tekstzonderopmaak"/>
        <w:rPr>
          <w:b/>
        </w:rPr>
      </w:pPr>
      <w:bookmarkStart w:id="0" w:name="_GoBack"/>
      <w:bookmarkEnd w:id="0"/>
      <w:r w:rsidRPr="002C2473">
        <w:rPr>
          <w:b/>
        </w:rPr>
        <w:t>Mensen rond de leider</w:t>
      </w:r>
    </w:p>
    <w:p w:rsidR="005417DB" w:rsidRDefault="005417DB" w:rsidP="005417DB">
      <w:pPr>
        <w:pStyle w:val="Tekstzonderopmaak"/>
      </w:pPr>
      <w:r>
        <w:t>Op verschillende plaatsen beschrijft de Bijbel ook mensen die in de directe omgeving van de leider hun plaats hebben gekregen. Mensen die invloed hebben op de leider, positief maar ook negatief.</w:t>
      </w:r>
    </w:p>
    <w:p w:rsidR="005417DB" w:rsidRDefault="005417DB" w:rsidP="005417DB">
      <w:pPr>
        <w:pStyle w:val="Tekstzonderopmaak"/>
      </w:pPr>
      <w:r>
        <w:t xml:space="preserve">De Bijbel beschrijft ons de geschiedenis van de jonge koning Josía (2 Kon. 21-23, </w:t>
      </w:r>
      <w:r w:rsidRPr="007B40AA">
        <w:t>2 Kr</w:t>
      </w:r>
      <w:r>
        <w:t>on. 33-35). Josía was een koning die op z’n 8</w:t>
      </w:r>
      <w:r w:rsidRPr="00BE1FCE">
        <w:rPr>
          <w:vertAlign w:val="superscript"/>
        </w:rPr>
        <w:t>e</w:t>
      </w:r>
      <w:r>
        <w:t xml:space="preserve"> jaar reeds op deze leidinggevende positie kwam. De tijd waarin de regering van deze jonge koning begon, kenmerkte zich niet door veel godsvrucht. Ook zijn vader Amon wordt in de Bijbel geschetst als een goddeloos mens (2 Kon. 21:20, </w:t>
      </w:r>
      <w:r w:rsidRPr="007B40AA">
        <w:t>2 Kr</w:t>
      </w:r>
      <w:r>
        <w:t>on. 33:22). Kortom: slechte omstandigheden voor de jonge leider. Koning Josía heeft echter een aantal mensen in zijn omgeving die een goede invloed op hem hebben. Ze worden zelfs met name genoemd: Hilkía, Safan, Ahikam en een zekere Achbor.</w:t>
      </w:r>
      <w:r>
        <w:rPr>
          <w:rStyle w:val="Voetnootmarkering"/>
        </w:rPr>
        <w:footnoteReference w:id="1"/>
      </w:r>
      <w:r>
        <w:t xml:space="preserve"> Deze mensen blijken rekening te houden met Gods Woord. Dit zal zeker z’n invloed gehad hebben op de jonge koning. We lezen dat Josía de Heere ging zoeken toen hij zestien jaar was.</w:t>
      </w:r>
    </w:p>
    <w:p w:rsidR="005417DB" w:rsidRDefault="005417DB" w:rsidP="005417DB">
      <w:pPr>
        <w:pStyle w:val="Tekstzonderopmaak"/>
      </w:pPr>
    </w:p>
    <w:p w:rsidR="005417DB" w:rsidRDefault="005417DB" w:rsidP="005417DB">
      <w:pPr>
        <w:pStyle w:val="Tekstzonderopmaak"/>
      </w:pPr>
      <w:r>
        <w:t xml:space="preserve">Van koning Rehábeam (de zoon van koning </w:t>
      </w:r>
      <w:r w:rsidRPr="00040435">
        <w:rPr>
          <w:rFonts w:asciiTheme="minorHAnsi" w:hAnsiTheme="minorHAnsi"/>
          <w:szCs w:val="22"/>
        </w:rPr>
        <w:t>Sálomo</w:t>
      </w:r>
      <w:r>
        <w:t xml:space="preserve">) beschrijft de Bijbel zelfs twee groepen van mensen rondom de koning, Een groep oudere adviseurs die zijn vader </w:t>
      </w:r>
      <w:r w:rsidRPr="00040435">
        <w:rPr>
          <w:rFonts w:asciiTheme="minorHAnsi" w:hAnsiTheme="minorHAnsi"/>
          <w:szCs w:val="22"/>
        </w:rPr>
        <w:t>Sálomo</w:t>
      </w:r>
      <w:r>
        <w:t xml:space="preserve"> hadden geadviseerd (1 Kon. 12:6). Daarnaast wordt een groep raadgevers beschreven bestaande uit jongeren die met Rehábeam waren opgegroeid (1 Kon. 12:8). De wijze raad van de oudere adviseurs wordt niet door de koning opgevolgd (1 Kon. 12:8). Het dwaze advies van de groep jongeren spreekt de koning wel aan. De gevolgen hiervan beschrijft de Bijbel: het koninkrijk Israël valt uiteen in twee delen (1 Kon. 12:12-24, </w:t>
      </w:r>
      <w:r w:rsidRPr="007B40AA">
        <w:t>2 Kr</w:t>
      </w:r>
      <w:r>
        <w:t>on. 10:12-11:4).</w:t>
      </w:r>
    </w:p>
    <w:p w:rsidR="005417DB" w:rsidRDefault="005417DB" w:rsidP="005417DB">
      <w:pPr>
        <w:pStyle w:val="Tekstzonderopmaak"/>
      </w:pPr>
    </w:p>
    <w:p w:rsidR="005417DB" w:rsidRPr="002C2473" w:rsidRDefault="005417DB" w:rsidP="005417DB">
      <w:pPr>
        <w:pStyle w:val="Tekstzonderopmaak"/>
      </w:pPr>
      <w:r>
        <w:t xml:space="preserve">Obadja is ook een van de mensen in de directe omgeving van een leider, te weten: koning Achab. Obadja is de hofmeester van de koning. Hij is het hoofd van de koninklijke hofhouding, een voorname positie. Obadja is in die functie ook een leider, maar de Bijbel beschrijft hem niet vanuit zijn leiderschapsrol, maar als rechterhand van de koning. Heel nadrukkelijk wordt Obadja als een godvrezende persoon beschreven (1 Kon. 18:3). De betekenis van de naam Obadja is ook veelzeggend: knecht van de Heere. Een godvrezende Obadja in de omgeving van een goddeloze koning Achab. Achab moet geweten hebben van de godsvrucht van Obadja. Als de Bijbel Obadja typeert als </w:t>
      </w:r>
      <w:r w:rsidRPr="00EF468C">
        <w:rPr>
          <w:i/>
        </w:rPr>
        <w:t xml:space="preserve">“den </w:t>
      </w:r>
      <w:r w:rsidRPr="00216D0F">
        <w:rPr>
          <w:rFonts w:asciiTheme="minorHAnsi" w:hAnsiTheme="minorHAnsi"/>
          <w:i/>
          <w:szCs w:val="22"/>
        </w:rPr>
        <w:t>H</w:t>
      </w:r>
      <w:r w:rsidRPr="00216D0F">
        <w:rPr>
          <w:rFonts w:asciiTheme="minorHAnsi" w:hAnsiTheme="minorHAnsi"/>
          <w:i/>
          <w:smallCaps/>
          <w:szCs w:val="22"/>
        </w:rPr>
        <w:t>eere</w:t>
      </w:r>
      <w:r w:rsidRPr="00EF468C">
        <w:rPr>
          <w:i/>
        </w:rPr>
        <w:t xml:space="preserve"> zeer vrezende”</w:t>
      </w:r>
      <w:r>
        <w:t xml:space="preserve"> (1 Kon. 18:3), dan moet dat ook in zijn handel en wandel openbaar zijn gekomen. Niet alles daarvan heeft Achab gezien en geweten. Zoals het feit dat Obadja honderd profeten van de Heere verborgen had en onderhield. Welke invloed deze godvrezende Obadja heeft gehad op koning Achab wordt in de Bijbel niet beschreven. Achab zal ongetwijfeld zijn godsvrucht hebben opgemerkt. Het stond in schril contrast met zijn eigen handelen. Het leven van Obadja was voor de koning een getuigenis, een voorbeeld.</w:t>
      </w:r>
    </w:p>
    <w:p w:rsidR="005417DB" w:rsidRDefault="005417DB" w:rsidP="005417DB">
      <w:pPr>
        <w:pStyle w:val="Tekstzonderopmaak"/>
        <w:rPr>
          <w:b/>
        </w:rPr>
      </w:pPr>
    </w:p>
    <w:p w:rsidR="005417DB" w:rsidRPr="00806D4D" w:rsidRDefault="005417DB" w:rsidP="005417DB">
      <w:pPr>
        <w:spacing w:line="240" w:lineRule="auto"/>
      </w:pPr>
      <w:r w:rsidRPr="00806D4D">
        <w:t>Husai en Achit</w:t>
      </w:r>
      <w:r>
        <w:t>ó</w:t>
      </w:r>
      <w:r w:rsidRPr="00806D4D">
        <w:t xml:space="preserve">fel waren raadsmannen van koning David. De wijsheid van </w:t>
      </w:r>
      <w:r>
        <w:t>Achitófel</w:t>
      </w:r>
      <w:r w:rsidRPr="00806D4D">
        <w:t xml:space="preserve"> was in die dagen zo groot dat het was alsof het Gods woord was dat hij sprak (</w:t>
      </w:r>
      <w:r>
        <w:t>2</w:t>
      </w:r>
      <w:r w:rsidRPr="00806D4D">
        <w:t xml:space="preserve"> Sam. 16:23). Husai was naast raadsman ook vriend en vertrouweling van koning David. Beide raadslieden worden door Absalom, de zoon van David, die een staatsgreep wilde plegen, om raad gevraagd. </w:t>
      </w:r>
      <w:r>
        <w:t>Achitófel</w:t>
      </w:r>
      <w:r w:rsidRPr="00806D4D">
        <w:t xml:space="preserve"> geeft Absalom het beste advies. Dat advies wordt echter niet overgenomen omdat </w:t>
      </w:r>
      <w:r w:rsidRPr="00EF468C">
        <w:rPr>
          <w:i/>
        </w:rPr>
        <w:t xml:space="preserve">“de </w:t>
      </w:r>
      <w:r w:rsidRPr="004231F6">
        <w:rPr>
          <w:i/>
        </w:rPr>
        <w:t>H</w:t>
      </w:r>
      <w:r w:rsidRPr="004231F6">
        <w:rPr>
          <w:i/>
          <w:smallCaps/>
        </w:rPr>
        <w:t>eere</w:t>
      </w:r>
      <w:r w:rsidRPr="00EF468C">
        <w:rPr>
          <w:i/>
        </w:rPr>
        <w:t xml:space="preserve"> geboden had om de goede raad van Achitófel te vernietigen, opdat de </w:t>
      </w:r>
      <w:r w:rsidRPr="004231F6">
        <w:rPr>
          <w:i/>
        </w:rPr>
        <w:t>H</w:t>
      </w:r>
      <w:r w:rsidRPr="004231F6">
        <w:rPr>
          <w:i/>
          <w:smallCaps/>
        </w:rPr>
        <w:t>eere</w:t>
      </w:r>
      <w:r w:rsidRPr="00EF468C">
        <w:rPr>
          <w:i/>
        </w:rPr>
        <w:t xml:space="preserve"> het kwaad over Absalom bracht” </w:t>
      </w:r>
      <w:r>
        <w:t>(2</w:t>
      </w:r>
      <w:r w:rsidRPr="00806D4D">
        <w:t xml:space="preserve"> Sam. 17:14). God regeert, ook over de adviseurs van de machthebbers van deze wereld. </w:t>
      </w:r>
    </w:p>
    <w:p w:rsidR="00A0274E" w:rsidRPr="005417DB" w:rsidRDefault="005417DB" w:rsidP="005417DB">
      <w:pPr>
        <w:spacing w:line="240" w:lineRule="auto"/>
      </w:pPr>
      <w:r w:rsidRPr="00806D4D">
        <w:t xml:space="preserve">Joab had de leiding over het leger van koning David. De Bijbel tekent Joab als een bekwame en een (in Gods hand) succesvolle legerleider (o.a. 2 Sam. 11:1, 2 Sam. 12:20-29). Joab wordt </w:t>
      </w:r>
      <w:r>
        <w:t xml:space="preserve">echter </w:t>
      </w:r>
      <w:r w:rsidRPr="00806D4D">
        <w:t>ook beschreven als iemand die wraakzuchtig was en lafhartig vermoor</w:t>
      </w:r>
      <w:r>
        <w:t>d</w:t>
      </w:r>
      <w:r w:rsidRPr="00806D4D">
        <w:t xml:space="preserve">de. Maar het </w:t>
      </w:r>
      <w:r>
        <w:t xml:space="preserve">is </w:t>
      </w:r>
      <w:r w:rsidRPr="00806D4D">
        <w:t xml:space="preserve">dezelfde Joab die waarschuwt om de door David bevolen volkstelling niet uit te voeren. Een wijze raad die door David hoogmoedig wordt afgewezen. Joab die voor een godvrezende koning werkte, soms wijzer was dan de koning, maar van </w:t>
      </w:r>
      <w:r>
        <w:t xml:space="preserve">wie </w:t>
      </w:r>
      <w:r w:rsidRPr="00806D4D">
        <w:t>we niet lezen dat hij zelf ook godvrezend was.</w:t>
      </w:r>
    </w:p>
    <w:p w:rsidR="00A0274E" w:rsidRDefault="00A0274E" w:rsidP="00A0274E"/>
    <w:p w:rsidR="00A0274E" w:rsidRPr="006919B5" w:rsidRDefault="00A0274E" w:rsidP="00A0274E"/>
    <w:p w:rsidR="00A0274E" w:rsidRPr="00220CD8" w:rsidRDefault="00A0274E" w:rsidP="00A0274E"/>
    <w:p w:rsidR="00A0274E" w:rsidRPr="00975515" w:rsidRDefault="00A0274E" w:rsidP="00A0274E"/>
    <w:p w:rsidR="00A0274E" w:rsidRDefault="00A0274E" w:rsidP="00A0274E">
      <w:pPr>
        <w:pStyle w:val="Tekstzonderopmaak"/>
      </w:pPr>
    </w:p>
    <w:p w:rsidR="00A0274E" w:rsidRPr="00975515" w:rsidRDefault="00A0274E" w:rsidP="00A0274E"/>
    <w:p w:rsidR="00A0274E" w:rsidRDefault="00A0274E" w:rsidP="00A0274E">
      <w:pPr>
        <w:pStyle w:val="Tekstzonderopmaak"/>
      </w:pPr>
    </w:p>
    <w:p w:rsidR="00A0274E" w:rsidRPr="00975515" w:rsidRDefault="00A0274E" w:rsidP="00A0274E"/>
    <w:p w:rsidR="00A0274E" w:rsidRPr="002B7054" w:rsidRDefault="00A0274E" w:rsidP="00A0274E"/>
    <w:p w:rsidR="002B7054" w:rsidRDefault="002B7054" w:rsidP="002B7054">
      <w:pPr>
        <w:pStyle w:val="Tekstzonderopmaak"/>
      </w:pPr>
    </w:p>
    <w:p w:rsidR="00D72A28" w:rsidRPr="002B7054" w:rsidRDefault="00501D28" w:rsidP="002B7054"/>
    <w:sectPr w:rsidR="00D72A28" w:rsidRPr="002B705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1D28" w:rsidRDefault="00501D28" w:rsidP="00CD6F75">
      <w:pPr>
        <w:spacing w:after="0" w:line="240" w:lineRule="auto"/>
      </w:pPr>
      <w:r>
        <w:separator/>
      </w:r>
    </w:p>
  </w:endnote>
  <w:endnote w:type="continuationSeparator" w:id="0">
    <w:p w:rsidR="00501D28" w:rsidRDefault="00501D28" w:rsidP="00CD6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1D28" w:rsidRDefault="00501D28" w:rsidP="00CD6F75">
      <w:pPr>
        <w:spacing w:after="0" w:line="240" w:lineRule="auto"/>
      </w:pPr>
      <w:r>
        <w:separator/>
      </w:r>
    </w:p>
  </w:footnote>
  <w:footnote w:type="continuationSeparator" w:id="0">
    <w:p w:rsidR="00501D28" w:rsidRDefault="00501D28" w:rsidP="00CD6F75">
      <w:pPr>
        <w:spacing w:after="0" w:line="240" w:lineRule="auto"/>
      </w:pPr>
      <w:r>
        <w:continuationSeparator/>
      </w:r>
    </w:p>
  </w:footnote>
  <w:footnote w:id="1">
    <w:p w:rsidR="005417DB" w:rsidRDefault="005417DB" w:rsidP="005417DB">
      <w:pPr>
        <w:pStyle w:val="Voetnoottekst"/>
      </w:pPr>
      <w:r>
        <w:rPr>
          <w:rStyle w:val="Voetnootmarkering"/>
        </w:rPr>
        <w:footnoteRef/>
      </w:r>
      <w:r>
        <w:t xml:space="preserve"> Hilkia </w:t>
      </w:r>
      <w:proofErr w:type="gramStart"/>
      <w:r>
        <w:t>( 2</w:t>
      </w:r>
      <w:proofErr w:type="gramEnd"/>
      <w:r>
        <w:t xml:space="preserve"> Kon. 22:8), Safan (2 Kon. 22:8,12), Ahikam (2 Kon. 22:12), Achbor (2 Kon. 22:12).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76141B"/>
    <w:multiLevelType w:val="hybridMultilevel"/>
    <w:tmpl w:val="E5E2C3AE"/>
    <w:lvl w:ilvl="0" w:tplc="04130003">
      <w:start w:val="1"/>
      <w:numFmt w:val="bullet"/>
      <w:lvlText w:val="o"/>
      <w:lvlJc w:val="left"/>
      <w:pPr>
        <w:ind w:left="1068" w:hanging="360"/>
      </w:pPr>
      <w:rPr>
        <w:rFonts w:ascii="Courier New" w:hAnsi="Courier New" w:cs="Courier New" w:hint="default"/>
      </w:rPr>
    </w:lvl>
    <w:lvl w:ilvl="1" w:tplc="04130003">
      <w:start w:val="1"/>
      <w:numFmt w:val="bullet"/>
      <w:lvlText w:val="o"/>
      <w:lvlJc w:val="left"/>
      <w:pPr>
        <w:ind w:left="732" w:hanging="360"/>
      </w:pPr>
      <w:rPr>
        <w:rFonts w:ascii="Courier New" w:hAnsi="Courier New" w:cs="Courier New" w:hint="default"/>
      </w:rPr>
    </w:lvl>
    <w:lvl w:ilvl="2" w:tplc="04130005">
      <w:start w:val="1"/>
      <w:numFmt w:val="bullet"/>
      <w:lvlText w:val=""/>
      <w:lvlJc w:val="left"/>
      <w:pPr>
        <w:ind w:left="1452" w:hanging="360"/>
      </w:pPr>
      <w:rPr>
        <w:rFonts w:ascii="Wingdings" w:hAnsi="Wingdings" w:hint="default"/>
      </w:rPr>
    </w:lvl>
    <w:lvl w:ilvl="3" w:tplc="04130001" w:tentative="1">
      <w:start w:val="1"/>
      <w:numFmt w:val="bullet"/>
      <w:lvlText w:val=""/>
      <w:lvlJc w:val="left"/>
      <w:pPr>
        <w:ind w:left="2172" w:hanging="360"/>
      </w:pPr>
      <w:rPr>
        <w:rFonts w:ascii="Symbol" w:hAnsi="Symbol" w:hint="default"/>
      </w:rPr>
    </w:lvl>
    <w:lvl w:ilvl="4" w:tplc="04130003" w:tentative="1">
      <w:start w:val="1"/>
      <w:numFmt w:val="bullet"/>
      <w:lvlText w:val="o"/>
      <w:lvlJc w:val="left"/>
      <w:pPr>
        <w:ind w:left="2892" w:hanging="360"/>
      </w:pPr>
      <w:rPr>
        <w:rFonts w:ascii="Courier New" w:hAnsi="Courier New" w:cs="Courier New" w:hint="default"/>
      </w:rPr>
    </w:lvl>
    <w:lvl w:ilvl="5" w:tplc="04130005" w:tentative="1">
      <w:start w:val="1"/>
      <w:numFmt w:val="bullet"/>
      <w:lvlText w:val=""/>
      <w:lvlJc w:val="left"/>
      <w:pPr>
        <w:ind w:left="3612" w:hanging="360"/>
      </w:pPr>
      <w:rPr>
        <w:rFonts w:ascii="Wingdings" w:hAnsi="Wingdings" w:hint="default"/>
      </w:rPr>
    </w:lvl>
    <w:lvl w:ilvl="6" w:tplc="04130001" w:tentative="1">
      <w:start w:val="1"/>
      <w:numFmt w:val="bullet"/>
      <w:lvlText w:val=""/>
      <w:lvlJc w:val="left"/>
      <w:pPr>
        <w:ind w:left="4332" w:hanging="360"/>
      </w:pPr>
      <w:rPr>
        <w:rFonts w:ascii="Symbol" w:hAnsi="Symbol" w:hint="default"/>
      </w:rPr>
    </w:lvl>
    <w:lvl w:ilvl="7" w:tplc="04130003" w:tentative="1">
      <w:start w:val="1"/>
      <w:numFmt w:val="bullet"/>
      <w:lvlText w:val="o"/>
      <w:lvlJc w:val="left"/>
      <w:pPr>
        <w:ind w:left="5052" w:hanging="360"/>
      </w:pPr>
      <w:rPr>
        <w:rFonts w:ascii="Courier New" w:hAnsi="Courier New" w:cs="Courier New" w:hint="default"/>
      </w:rPr>
    </w:lvl>
    <w:lvl w:ilvl="8" w:tplc="04130005" w:tentative="1">
      <w:start w:val="1"/>
      <w:numFmt w:val="bullet"/>
      <w:lvlText w:val=""/>
      <w:lvlJc w:val="left"/>
      <w:pPr>
        <w:ind w:left="577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F75"/>
    <w:rsid w:val="001C755D"/>
    <w:rsid w:val="00220CD8"/>
    <w:rsid w:val="002B7054"/>
    <w:rsid w:val="003F7362"/>
    <w:rsid w:val="00415CE6"/>
    <w:rsid w:val="00501D28"/>
    <w:rsid w:val="005417DB"/>
    <w:rsid w:val="006919B5"/>
    <w:rsid w:val="00885177"/>
    <w:rsid w:val="009616F7"/>
    <w:rsid w:val="00975515"/>
    <w:rsid w:val="009A7F26"/>
    <w:rsid w:val="00A0274E"/>
    <w:rsid w:val="00BF1457"/>
    <w:rsid w:val="00CD6F75"/>
    <w:rsid w:val="00E124CB"/>
    <w:rsid w:val="00E2001E"/>
    <w:rsid w:val="00F60B50"/>
    <w:rsid w:val="00F95E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2812AB9"/>
  <w14:defaultImageDpi w14:val="32767"/>
  <w15:chartTrackingRefBased/>
  <w15:docId w15:val="{E8CF2FBA-8248-024B-8B04-ACAB340CB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CD6F75"/>
    <w:pPr>
      <w:spacing w:after="200" w:line="276" w:lineRule="auto"/>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CD6F75"/>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rsid w:val="00CD6F75"/>
    <w:rPr>
      <w:rFonts w:ascii="Calibri" w:hAnsi="Calibri"/>
      <w:sz w:val="22"/>
      <w:szCs w:val="21"/>
    </w:rPr>
  </w:style>
  <w:style w:type="paragraph" w:styleId="Voetnoottekst">
    <w:name w:val="footnote text"/>
    <w:basedOn w:val="Standaard"/>
    <w:link w:val="VoetnoottekstChar"/>
    <w:uiPriority w:val="99"/>
    <w:unhideWhenUsed/>
    <w:rsid w:val="00CD6F75"/>
    <w:pPr>
      <w:spacing w:after="0" w:line="240" w:lineRule="auto"/>
    </w:pPr>
    <w:rPr>
      <w:sz w:val="20"/>
      <w:szCs w:val="20"/>
    </w:rPr>
  </w:style>
  <w:style w:type="character" w:customStyle="1" w:styleId="VoetnoottekstChar">
    <w:name w:val="Voetnoottekst Char"/>
    <w:basedOn w:val="Standaardalinea-lettertype"/>
    <w:link w:val="Voetnoottekst"/>
    <w:uiPriority w:val="99"/>
    <w:rsid w:val="00CD6F75"/>
    <w:rPr>
      <w:sz w:val="20"/>
      <w:szCs w:val="20"/>
    </w:rPr>
  </w:style>
  <w:style w:type="character" w:styleId="Voetnootmarkering">
    <w:name w:val="footnote reference"/>
    <w:basedOn w:val="Standaardalinea-lettertype"/>
    <w:uiPriority w:val="99"/>
    <w:semiHidden/>
    <w:unhideWhenUsed/>
    <w:rsid w:val="00CD6F75"/>
    <w:rPr>
      <w:vertAlign w:val="superscript"/>
    </w:rPr>
  </w:style>
  <w:style w:type="character" w:styleId="HTML-citaat">
    <w:name w:val="HTML Cite"/>
    <w:basedOn w:val="Standaardalinea-lettertype"/>
    <w:uiPriority w:val="99"/>
    <w:semiHidden/>
    <w:unhideWhenUsed/>
    <w:rsid w:val="00CD6F75"/>
    <w:rPr>
      <w:i/>
      <w:iCs/>
    </w:rPr>
  </w:style>
  <w:style w:type="paragraph" w:styleId="Ballontekst">
    <w:name w:val="Balloon Text"/>
    <w:basedOn w:val="Standaard"/>
    <w:link w:val="BallontekstChar"/>
    <w:uiPriority w:val="99"/>
    <w:semiHidden/>
    <w:unhideWhenUsed/>
    <w:rsid w:val="00CD6F75"/>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CD6F7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618</Words>
  <Characters>3402</Characters>
  <Application>Microsoft Office Word</Application>
  <DocSecurity>0</DocSecurity>
  <Lines>28</Lines>
  <Paragraphs>8</Paragraphs>
  <ScaleCrop>false</ScaleCrop>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Koeijer, F.D. de (KrF)</dc:creator>
  <cp:keywords/>
  <dc:description/>
  <cp:lastModifiedBy>Koeijer, F.D. de (KrF)</cp:lastModifiedBy>
  <cp:revision>3</cp:revision>
  <dcterms:created xsi:type="dcterms:W3CDTF">2019-04-29T14:30:00Z</dcterms:created>
  <dcterms:modified xsi:type="dcterms:W3CDTF">2019-05-07T19:55:00Z</dcterms:modified>
</cp:coreProperties>
</file>